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0C364" w14:textId="77777777" w:rsidR="005855DB" w:rsidRDefault="005855DB" w:rsidP="005855DB">
      <w:pPr>
        <w:spacing w:before="100" w:beforeAutospacing="1" w:after="100" w:afterAutospacing="1" w:line="240" w:lineRule="auto"/>
        <w:jc w:val="both"/>
        <w:rPr>
          <w:rFonts w:eastAsia="Times New Roman" w:cstheme="minorHAnsi"/>
          <w:color w:val="000000" w:themeColor="text1"/>
          <w:kern w:val="0"/>
          <w14:ligatures w14:val="none"/>
        </w:rPr>
      </w:pPr>
    </w:p>
    <w:p w14:paraId="110895C1" w14:textId="74FF294F" w:rsidR="005F77FD" w:rsidRPr="00202642" w:rsidRDefault="005F77FD" w:rsidP="005855DB">
      <w:pPr>
        <w:spacing w:before="100" w:beforeAutospacing="1" w:after="100" w:afterAutospacing="1" w:line="240" w:lineRule="auto"/>
        <w:jc w:val="both"/>
        <w:rPr>
          <w:rFonts w:eastAsia="Times New Roman" w:cstheme="minorHAnsi"/>
          <w:color w:val="000000" w:themeColor="text1"/>
          <w:kern w:val="0"/>
          <w:lang w:val="en-US"/>
          <w14:ligatures w14:val="none"/>
        </w:rPr>
      </w:pPr>
      <w:r w:rsidRPr="00202642">
        <w:rPr>
          <w:rFonts w:eastAsia="Times New Roman" w:cstheme="minorHAnsi"/>
          <w:color w:val="000000" w:themeColor="text1"/>
          <w:kern w:val="0"/>
          <w14:ligatures w14:val="none"/>
        </w:rPr>
        <w:t>TNV EUROPE Tempus Novae Visionis d.o.o. operates as an independent entity on behalf of Organizations belonging to all economic, entrepreneurial and social sectors, with particular regard, but not limited to, commerce, industry, tourism, food, agri-food, agro-industrial, advanced tertiary, transport, construction, communications, information technology, public and private services,   in their different types. TNV EUROPE TEMPUS NOVAE VISIONIS D.O.O. has as its corporate purpose the design, development, provision of conformity assessment, quality control, safety and environmental sustainability.</w:t>
      </w:r>
    </w:p>
    <w:p w14:paraId="1165D413" w14:textId="77777777" w:rsidR="005F77FD" w:rsidRPr="00202642" w:rsidRDefault="005F77FD" w:rsidP="005855DB">
      <w:pPr>
        <w:spacing w:line="240" w:lineRule="auto"/>
        <w:jc w:val="both"/>
        <w:rPr>
          <w:rFonts w:eastAsia="Times New Roman" w:cstheme="minorHAnsi"/>
          <w:color w:val="000000" w:themeColor="text1"/>
          <w:kern w:val="0"/>
          <w:lang w:val="en-US"/>
          <w14:ligatures w14:val="none"/>
        </w:rPr>
      </w:pPr>
      <w:r w:rsidRPr="00202642">
        <w:rPr>
          <w:rFonts w:eastAsia="Times New Roman" w:cstheme="minorHAnsi"/>
          <w:color w:val="000000" w:themeColor="text1"/>
          <w:kern w:val="0"/>
          <w14:ligatures w14:val="none"/>
        </w:rPr>
        <w:t>In order to be able to enter the market, maintain and, where possible, increase the results obtained in a competitive way by satisfying the Customer's requests, it is vital for TNV EUROPE Tempus Novae Visionis d.o.o. to face the market demands with full and absolute loyalty, seriousness, professionalism, reliability, effectiveness and efficiency, such as to allow to achieve complete satisfaction of the Customer and interested parties and achieve a high degree of trust in the certifications of issued in full and absolute compliance with the requirements of impartiality and independence.</w:t>
      </w:r>
    </w:p>
    <w:p w14:paraId="12A31507" w14:textId="77777777" w:rsidR="005F77FD" w:rsidRPr="00202642" w:rsidRDefault="005F77FD" w:rsidP="005855DB">
      <w:pPr>
        <w:spacing w:before="100" w:beforeAutospacing="1" w:after="0" w:line="240" w:lineRule="auto"/>
        <w:jc w:val="both"/>
        <w:rPr>
          <w:rFonts w:eastAsia="Times New Roman" w:cstheme="minorHAnsi"/>
          <w:color w:val="000000" w:themeColor="text1"/>
          <w:kern w:val="0"/>
          <w:lang w:val="en-US"/>
          <w14:ligatures w14:val="none"/>
        </w:rPr>
      </w:pPr>
      <w:r w:rsidRPr="00202642">
        <w:rPr>
          <w:rFonts w:eastAsia="Times New Roman" w:cstheme="minorHAnsi"/>
          <w:color w:val="000000" w:themeColor="text1"/>
          <w:kern w:val="0"/>
          <w14:ligatures w14:val="none"/>
        </w:rPr>
        <w:t>Therefore, the General Management has enunciated this policy, setting itself the following objectives:</w:t>
      </w:r>
    </w:p>
    <w:p w14:paraId="156A75DA" w14:textId="77777777" w:rsidR="005F77FD" w:rsidRPr="00202642" w:rsidRDefault="005F77FD" w:rsidP="005855DB">
      <w:pPr>
        <w:pStyle w:val="Paragrafoelenco"/>
        <w:numPr>
          <w:ilvl w:val="0"/>
          <w:numId w:val="13"/>
        </w:numPr>
        <w:spacing w:after="0" w:line="240" w:lineRule="auto"/>
        <w:jc w:val="both"/>
        <w:rPr>
          <w:rFonts w:eastAsia="Times New Roman" w:cstheme="minorHAnsi"/>
          <w:color w:val="000000" w:themeColor="text1"/>
          <w:kern w:val="0"/>
          <w:lang w:val="en-US"/>
          <w14:ligatures w14:val="none"/>
        </w:rPr>
      </w:pPr>
      <w:r w:rsidRPr="00202642">
        <w:rPr>
          <w:rFonts w:eastAsia="Times New Roman" w:cstheme="minorHAnsi"/>
          <w:color w:val="000000" w:themeColor="text1"/>
          <w:kern w:val="0"/>
          <w14:ligatures w14:val="none"/>
        </w:rPr>
        <w:t>issue attestations of conformity that can provide a high degree of confidence;</w:t>
      </w:r>
    </w:p>
    <w:p w14:paraId="3037EA89" w14:textId="77777777" w:rsidR="005F77FD" w:rsidRPr="00202642" w:rsidRDefault="005F77FD" w:rsidP="005855DB">
      <w:pPr>
        <w:pStyle w:val="Paragrafoelenco"/>
        <w:numPr>
          <w:ilvl w:val="0"/>
          <w:numId w:val="13"/>
        </w:numPr>
        <w:spacing w:after="0" w:line="240" w:lineRule="auto"/>
        <w:jc w:val="both"/>
        <w:rPr>
          <w:rFonts w:eastAsia="Times New Roman" w:cstheme="minorHAnsi"/>
          <w:color w:val="000000" w:themeColor="text1"/>
          <w:kern w:val="0"/>
          <w:lang w:val="en-US"/>
          <w14:ligatures w14:val="none"/>
        </w:rPr>
      </w:pPr>
      <w:r w:rsidRPr="00202642">
        <w:rPr>
          <w:rFonts w:eastAsia="Times New Roman" w:cstheme="minorHAnsi"/>
          <w:color w:val="000000" w:themeColor="text1"/>
          <w:kern w:val="0"/>
          <w14:ligatures w14:val="none"/>
        </w:rPr>
        <w:t>to provide its activities ensuring that they are independent and free from any external or internal pressure, are impartial and free of any prejudice or discrimination, and are integrity, ethically correct and professional;</w:t>
      </w:r>
    </w:p>
    <w:p w14:paraId="6C2D6867" w14:textId="77777777" w:rsidR="005F77FD" w:rsidRPr="00202642" w:rsidRDefault="005F77FD" w:rsidP="005855DB">
      <w:pPr>
        <w:pStyle w:val="Paragrafoelenco"/>
        <w:numPr>
          <w:ilvl w:val="0"/>
          <w:numId w:val="13"/>
        </w:numPr>
        <w:spacing w:after="0" w:line="240" w:lineRule="auto"/>
        <w:jc w:val="both"/>
        <w:rPr>
          <w:rFonts w:eastAsia="Times New Roman" w:cstheme="minorHAnsi"/>
          <w:color w:val="000000" w:themeColor="text1"/>
          <w:kern w:val="0"/>
          <w:lang w:val="en-US"/>
          <w14:ligatures w14:val="none"/>
        </w:rPr>
      </w:pPr>
      <w:r w:rsidRPr="00202642">
        <w:rPr>
          <w:rFonts w:eastAsia="Times New Roman" w:cstheme="minorHAnsi"/>
          <w:color w:val="000000" w:themeColor="text1"/>
          <w:kern w:val="0"/>
          <w14:ligatures w14:val="none"/>
        </w:rPr>
        <w:t>manage information and records confidentially, ensuring a high degree of security;</w:t>
      </w:r>
    </w:p>
    <w:p w14:paraId="250B2112" w14:textId="77777777" w:rsidR="005F77FD" w:rsidRPr="00202642" w:rsidRDefault="005F77FD" w:rsidP="005855DB">
      <w:pPr>
        <w:pStyle w:val="Paragrafoelenco"/>
        <w:numPr>
          <w:ilvl w:val="0"/>
          <w:numId w:val="13"/>
        </w:numPr>
        <w:spacing w:after="0" w:line="240" w:lineRule="auto"/>
        <w:jc w:val="both"/>
        <w:rPr>
          <w:rFonts w:eastAsia="Times New Roman" w:cstheme="minorHAnsi"/>
          <w:color w:val="000000" w:themeColor="text1"/>
          <w:kern w:val="0"/>
          <w:lang w:val="en-US"/>
          <w14:ligatures w14:val="none"/>
        </w:rPr>
      </w:pPr>
      <w:r w:rsidRPr="00202642">
        <w:rPr>
          <w:rFonts w:eastAsia="Times New Roman" w:cstheme="minorHAnsi"/>
          <w:color w:val="000000" w:themeColor="text1"/>
          <w:kern w:val="0"/>
          <w14:ligatures w14:val="none"/>
        </w:rPr>
        <w:t>manage its Personnel fairly, without favouritism and/or discrimination, so as to make them active and constructive Collaborators and not mere users of services, with particular reference to Conformity Assessment Officers and those involved in review and deliberation activities, so as not to exert any pressure that could compromise independence,  impartiality, integrity and diminishing trust in the certifications issued;</w:t>
      </w:r>
    </w:p>
    <w:p w14:paraId="3700675D" w14:textId="77777777" w:rsidR="005F77FD" w:rsidRPr="00202642" w:rsidRDefault="005F77FD" w:rsidP="005855DB">
      <w:pPr>
        <w:pStyle w:val="Paragrafoelenco"/>
        <w:numPr>
          <w:ilvl w:val="0"/>
          <w:numId w:val="13"/>
        </w:numPr>
        <w:spacing w:after="0" w:line="240" w:lineRule="auto"/>
        <w:jc w:val="both"/>
        <w:rPr>
          <w:rFonts w:eastAsia="Times New Roman" w:cstheme="minorHAnsi"/>
          <w:color w:val="000000" w:themeColor="text1"/>
          <w:kern w:val="0"/>
          <w:lang w:val="en-US"/>
          <w14:ligatures w14:val="none"/>
        </w:rPr>
      </w:pPr>
      <w:r w:rsidRPr="00202642">
        <w:rPr>
          <w:rFonts w:eastAsia="Times New Roman" w:cstheme="minorHAnsi"/>
          <w:color w:val="000000" w:themeColor="text1"/>
          <w:kern w:val="0"/>
          <w14:ligatures w14:val="none"/>
        </w:rPr>
        <w:t>guarantee a qualitatively valid service and acquire a recognized presence on the market with the aim of being able to guarantee a high quality service over time.</w:t>
      </w:r>
    </w:p>
    <w:p w14:paraId="4114CA01" w14:textId="77777777" w:rsidR="005F77FD" w:rsidRPr="00202642" w:rsidRDefault="005F77FD" w:rsidP="005855DB">
      <w:pPr>
        <w:spacing w:after="0" w:line="240" w:lineRule="auto"/>
        <w:ind w:left="720"/>
        <w:jc w:val="both"/>
        <w:rPr>
          <w:rFonts w:eastAsia="Times New Roman" w:cstheme="minorHAnsi"/>
          <w:color w:val="000000" w:themeColor="text1"/>
          <w:kern w:val="0"/>
          <w:lang w:val="en-US"/>
          <w14:ligatures w14:val="none"/>
        </w:rPr>
      </w:pPr>
    </w:p>
    <w:p w14:paraId="5C8BE25A" w14:textId="77777777" w:rsidR="005F77FD" w:rsidRPr="00202642" w:rsidRDefault="005F77FD" w:rsidP="005855DB">
      <w:pPr>
        <w:spacing w:after="0" w:line="240" w:lineRule="auto"/>
        <w:jc w:val="both"/>
        <w:rPr>
          <w:rFonts w:eastAsia="Times New Roman" w:cstheme="minorHAnsi"/>
          <w:color w:val="000000" w:themeColor="text1"/>
          <w:kern w:val="0"/>
          <w:lang w:val="it-IT"/>
          <w14:ligatures w14:val="none"/>
        </w:rPr>
      </w:pPr>
      <w:r w:rsidRPr="00202642">
        <w:rPr>
          <w:rFonts w:eastAsia="Times New Roman" w:cstheme="minorHAnsi"/>
          <w:color w:val="000000" w:themeColor="text1"/>
          <w:kern w:val="0"/>
          <w14:ligatures w14:val="none"/>
        </w:rPr>
        <w:t>In order to achieve the above objectives, TNV EUROPE Tempus Novae Visionis d.o.o. undertakes to provide conformity assessment services with the utmost transparency in compliance with total impartiality, integrity and independence to the Companies to which these services are provided, or from any other external pressure, through the timely application of its Business Management System. To this end, the Directorate General must:</w:t>
      </w:r>
    </w:p>
    <w:p w14:paraId="1333FCF3" w14:textId="77777777" w:rsidR="005F77FD" w:rsidRPr="00202642" w:rsidRDefault="005F77FD" w:rsidP="005855DB">
      <w:pPr>
        <w:numPr>
          <w:ilvl w:val="0"/>
          <w:numId w:val="14"/>
        </w:numPr>
        <w:spacing w:after="0" w:line="240" w:lineRule="auto"/>
        <w:jc w:val="both"/>
        <w:rPr>
          <w:rFonts w:eastAsia="Times New Roman" w:cstheme="minorHAnsi"/>
          <w:color w:val="000000" w:themeColor="text1"/>
          <w:kern w:val="0"/>
          <w:lang w:val="en-US"/>
          <w14:ligatures w14:val="none"/>
        </w:rPr>
      </w:pPr>
      <w:r w:rsidRPr="00202642">
        <w:rPr>
          <w:rFonts w:eastAsia="Times New Roman" w:cstheme="minorHAnsi"/>
          <w:color w:val="000000" w:themeColor="text1"/>
          <w:kern w:val="0"/>
          <w14:ligatures w14:val="none"/>
        </w:rPr>
        <w:t>periodically review the Company Management System with the aim of identifying and adopting appropriate actions to improve its service and the effectiveness of its activities;</w:t>
      </w:r>
    </w:p>
    <w:p w14:paraId="4C7BBF68" w14:textId="77777777" w:rsidR="005F77FD" w:rsidRPr="00202642" w:rsidRDefault="005F77FD" w:rsidP="005855DB">
      <w:pPr>
        <w:numPr>
          <w:ilvl w:val="0"/>
          <w:numId w:val="14"/>
        </w:numPr>
        <w:spacing w:after="0" w:line="240" w:lineRule="auto"/>
        <w:jc w:val="both"/>
        <w:rPr>
          <w:rFonts w:eastAsia="Times New Roman" w:cstheme="minorHAnsi"/>
          <w:color w:val="000000" w:themeColor="text1"/>
          <w:kern w:val="0"/>
          <w:lang w:val="en-US"/>
          <w14:ligatures w14:val="none"/>
        </w:rPr>
      </w:pPr>
      <w:r w:rsidRPr="00202642">
        <w:rPr>
          <w:rFonts w:eastAsia="Times New Roman" w:cstheme="minorHAnsi"/>
          <w:color w:val="000000" w:themeColor="text1"/>
          <w:kern w:val="0"/>
          <w14:ligatures w14:val="none"/>
        </w:rPr>
        <w:t>guarantee the resources necessary for a punctual provision of the service, in particular by ensuring that the staff employed is of sufficient number, is subjected to an initial assessment, trained and updated for the activities that they carry out and therefore is constantly monitored on their work;</w:t>
      </w:r>
    </w:p>
    <w:p w14:paraId="426ADD69" w14:textId="77777777" w:rsidR="005F77FD" w:rsidRPr="00202642" w:rsidRDefault="005F77FD" w:rsidP="005855DB">
      <w:pPr>
        <w:numPr>
          <w:ilvl w:val="0"/>
          <w:numId w:val="14"/>
        </w:numPr>
        <w:spacing w:after="0" w:line="240" w:lineRule="auto"/>
        <w:jc w:val="both"/>
        <w:rPr>
          <w:rFonts w:eastAsia="Times New Roman" w:cstheme="minorHAnsi"/>
          <w:color w:val="000000" w:themeColor="text1"/>
          <w:kern w:val="0"/>
          <w:lang w:val="en-US"/>
          <w14:ligatures w14:val="none"/>
        </w:rPr>
      </w:pPr>
      <w:r w:rsidRPr="00202642">
        <w:rPr>
          <w:rFonts w:eastAsia="Times New Roman" w:cstheme="minorHAnsi"/>
          <w:color w:val="000000" w:themeColor="text1"/>
          <w:kern w:val="0"/>
          <w14:ligatures w14:val="none"/>
        </w:rPr>
        <w:t>hold a meeting of the Committee for the Safeguarding of Impartiality at least once a year in order to have the work of TNV EUROPE Tempus Novae Visionis d.o.o. evaluated with the aim of guaranteeing its ethics and impartiality and to have the political and strategic guidelines analyzed, as well as the normal activity of providing the service;</w:t>
      </w:r>
    </w:p>
    <w:p w14:paraId="18BCDCD0" w14:textId="77777777" w:rsidR="005F77FD" w:rsidRPr="00202642" w:rsidRDefault="005F77FD" w:rsidP="005855DB">
      <w:pPr>
        <w:numPr>
          <w:ilvl w:val="0"/>
          <w:numId w:val="14"/>
        </w:numPr>
        <w:spacing w:after="0" w:line="240" w:lineRule="auto"/>
        <w:jc w:val="both"/>
        <w:rPr>
          <w:rFonts w:eastAsia="Times New Roman" w:cstheme="minorHAnsi"/>
          <w:color w:val="000000" w:themeColor="text1"/>
          <w:kern w:val="0"/>
          <w:lang w:val="en-US"/>
          <w14:ligatures w14:val="none"/>
        </w:rPr>
      </w:pPr>
      <w:r w:rsidRPr="00202642">
        <w:rPr>
          <w:rFonts w:eastAsia="Times New Roman" w:cstheme="minorHAnsi"/>
          <w:color w:val="000000" w:themeColor="text1"/>
          <w:kern w:val="0"/>
          <w14:ligatures w14:val="none"/>
        </w:rPr>
        <w:t>undertake not to provide consultancy activities or perform internal audits to Organizations that could be certified or are already certified by TNV EUROPE Tempus Novae Visionis d.o.o. either with internal staff or with external personnel or Collaborators;</w:t>
      </w:r>
    </w:p>
    <w:p w14:paraId="206FDEF9" w14:textId="77777777" w:rsidR="005F77FD" w:rsidRPr="00202642" w:rsidRDefault="005F77FD" w:rsidP="005855DB">
      <w:pPr>
        <w:numPr>
          <w:ilvl w:val="0"/>
          <w:numId w:val="14"/>
        </w:numPr>
        <w:spacing w:after="0" w:line="240" w:lineRule="auto"/>
        <w:jc w:val="both"/>
        <w:rPr>
          <w:rFonts w:eastAsia="Times New Roman" w:cstheme="minorHAnsi"/>
          <w:color w:val="000000" w:themeColor="text1"/>
          <w:kern w:val="0"/>
          <w:lang w:val="en-US"/>
          <w14:ligatures w14:val="none"/>
        </w:rPr>
      </w:pPr>
      <w:r w:rsidRPr="00202642">
        <w:rPr>
          <w:rFonts w:eastAsia="Times New Roman" w:cstheme="minorHAnsi"/>
          <w:color w:val="000000" w:themeColor="text1"/>
          <w:kern w:val="0"/>
          <w14:ligatures w14:val="none"/>
        </w:rPr>
        <w:t>ensure that any commissions are managed in accordance with the provisions of the "Risk Assessment Document for Impartiality";</w:t>
      </w:r>
    </w:p>
    <w:p w14:paraId="7EC9ADE7" w14:textId="77777777" w:rsidR="005F77FD" w:rsidRPr="00202642" w:rsidRDefault="005F77FD" w:rsidP="005855DB">
      <w:pPr>
        <w:numPr>
          <w:ilvl w:val="0"/>
          <w:numId w:val="14"/>
        </w:numPr>
        <w:spacing w:after="0" w:line="240" w:lineRule="auto"/>
        <w:jc w:val="both"/>
        <w:rPr>
          <w:rFonts w:eastAsia="Times New Roman" w:cstheme="minorHAnsi"/>
          <w:color w:val="000000" w:themeColor="text1"/>
          <w:kern w:val="0"/>
          <w:lang w:val="en-US"/>
          <w14:ligatures w14:val="none"/>
        </w:rPr>
      </w:pPr>
      <w:r w:rsidRPr="00202642">
        <w:rPr>
          <w:rFonts w:eastAsia="Times New Roman" w:cstheme="minorHAnsi"/>
          <w:color w:val="000000" w:themeColor="text1"/>
          <w:kern w:val="0"/>
          <w14:ligatures w14:val="none"/>
        </w:rPr>
        <w:lastRenderedPageBreak/>
        <w:t>not entrusting any activity for the advertising of its services to companies that provide consultancy activities on the products/processes/services/management systems subject to conformity assessment, and at the same time carrying out monitoring activities in order to verify the absence of false or incorrect declarations or information that may suggest that obtaining the certificate of conformity may be easier,  if made with TNV EUROPE Tempus Novae Visionis d.o.o.;</w:t>
      </w:r>
    </w:p>
    <w:p w14:paraId="1A2160A5" w14:textId="77777777" w:rsidR="005F77FD" w:rsidRPr="00202642" w:rsidRDefault="005F77FD" w:rsidP="005855DB">
      <w:pPr>
        <w:numPr>
          <w:ilvl w:val="0"/>
          <w:numId w:val="14"/>
        </w:numPr>
        <w:spacing w:after="0" w:line="240" w:lineRule="auto"/>
        <w:jc w:val="both"/>
        <w:rPr>
          <w:rFonts w:eastAsia="Times New Roman" w:cstheme="minorHAnsi"/>
          <w:color w:val="000000" w:themeColor="text1"/>
          <w:kern w:val="0"/>
          <w:lang w:val="en-US"/>
          <w14:ligatures w14:val="none"/>
        </w:rPr>
      </w:pPr>
      <w:r w:rsidRPr="00202642">
        <w:rPr>
          <w:rFonts w:eastAsia="Times New Roman" w:cstheme="minorHAnsi"/>
          <w:color w:val="000000" w:themeColor="text1"/>
          <w:kern w:val="0"/>
          <w14:ligatures w14:val="none"/>
        </w:rPr>
        <w:t>undertake to ensure the absolute separation between its interests or representation, from the tasks assigned, ensuring that its staff, and in particular those involved in conformity assessment and certification activities, provide their service in compliance with the system requirements of TNV EUROPE Tempus Novae Visionis d.o.o., always guaranteeing their independence, impartiality, integrity and absolute absence of any pressure,  both external and internal and from conflicts of all kinds;</w:t>
      </w:r>
    </w:p>
    <w:p w14:paraId="35530481" w14:textId="77777777" w:rsidR="005F77FD" w:rsidRPr="00202642" w:rsidRDefault="005F77FD" w:rsidP="005855DB">
      <w:pPr>
        <w:numPr>
          <w:ilvl w:val="0"/>
          <w:numId w:val="15"/>
        </w:numPr>
        <w:spacing w:after="0" w:line="240" w:lineRule="auto"/>
        <w:jc w:val="both"/>
        <w:rPr>
          <w:rFonts w:eastAsia="Times New Roman" w:cstheme="minorHAnsi"/>
          <w:color w:val="000000" w:themeColor="text1"/>
          <w:kern w:val="0"/>
          <w:lang w:val="en-US"/>
          <w14:ligatures w14:val="none"/>
        </w:rPr>
      </w:pPr>
      <w:r w:rsidRPr="00202642">
        <w:rPr>
          <w:rFonts w:eastAsia="Times New Roman" w:cstheme="minorHAnsi"/>
          <w:color w:val="000000" w:themeColor="text1"/>
          <w:kern w:val="0"/>
          <w14:ligatures w14:val="none"/>
        </w:rPr>
        <w:t>ensure that the decision-making process on the certificates of conformity is free from any form of pressure either from the ownership, management or any other body of TNV EUROPE Tempus Novae Visionis d.o.o. or from any party interested in the results of the certifications themselves, always ensuring compliance with the requirements of independence, impartiality and integrity;</w:t>
      </w:r>
    </w:p>
    <w:p w14:paraId="4CE09DAF" w14:textId="77777777" w:rsidR="005F77FD" w:rsidRPr="00202642" w:rsidRDefault="005F77FD" w:rsidP="005855DB">
      <w:pPr>
        <w:numPr>
          <w:ilvl w:val="0"/>
          <w:numId w:val="15"/>
        </w:numPr>
        <w:spacing w:after="0" w:line="240" w:lineRule="auto"/>
        <w:jc w:val="both"/>
        <w:rPr>
          <w:rFonts w:eastAsia="Times New Roman" w:cstheme="minorHAnsi"/>
          <w:color w:val="000000" w:themeColor="text1"/>
          <w:kern w:val="0"/>
          <w:lang w:val="en-US"/>
          <w14:ligatures w14:val="none"/>
        </w:rPr>
      </w:pPr>
      <w:r w:rsidRPr="00202642">
        <w:rPr>
          <w:rFonts w:eastAsia="Times New Roman" w:cstheme="minorHAnsi"/>
          <w:color w:val="000000" w:themeColor="text1"/>
          <w:kern w:val="0"/>
          <w14:ligatures w14:val="none"/>
        </w:rPr>
        <w:t>support and disseminate the principles of ethics, seriousness, professionalism, reliability and lawfulness;</w:t>
      </w:r>
    </w:p>
    <w:p w14:paraId="600E0DBA" w14:textId="77777777" w:rsidR="005F77FD" w:rsidRPr="00202642" w:rsidRDefault="005F77FD" w:rsidP="005855DB">
      <w:pPr>
        <w:numPr>
          <w:ilvl w:val="0"/>
          <w:numId w:val="15"/>
        </w:numPr>
        <w:spacing w:after="0" w:line="240" w:lineRule="auto"/>
        <w:jc w:val="both"/>
        <w:rPr>
          <w:rFonts w:eastAsia="Times New Roman" w:cstheme="minorHAnsi"/>
          <w:color w:val="000000" w:themeColor="text1"/>
          <w:kern w:val="0"/>
          <w:lang w:val="en-US"/>
          <w14:ligatures w14:val="none"/>
        </w:rPr>
      </w:pPr>
      <w:r w:rsidRPr="00202642">
        <w:rPr>
          <w:rFonts w:eastAsia="Times New Roman" w:cstheme="minorHAnsi"/>
          <w:color w:val="000000" w:themeColor="text1"/>
          <w:kern w:val="0"/>
          <w14:ligatures w14:val="none"/>
        </w:rPr>
        <w:t>take a position of zero tolerance towards any act of corruption or any attempt to encourage illegal and/or discriminatory conduct in the exercise of its functions and activities or which in any case may compromise the impartiality and integrity of the activities of attesting to compliance;</w:t>
      </w:r>
    </w:p>
    <w:p w14:paraId="16317988" w14:textId="77777777" w:rsidR="005F77FD" w:rsidRPr="00202642" w:rsidRDefault="005F77FD" w:rsidP="005855DB">
      <w:pPr>
        <w:numPr>
          <w:ilvl w:val="0"/>
          <w:numId w:val="15"/>
        </w:numPr>
        <w:spacing w:after="0" w:line="240" w:lineRule="auto"/>
        <w:jc w:val="both"/>
        <w:rPr>
          <w:rFonts w:eastAsia="Times New Roman" w:cstheme="minorHAnsi"/>
          <w:color w:val="000000" w:themeColor="text1"/>
          <w:kern w:val="0"/>
          <w:lang w:val="en-US"/>
          <w14:ligatures w14:val="none"/>
        </w:rPr>
      </w:pPr>
      <w:r w:rsidRPr="00202642">
        <w:rPr>
          <w:rFonts w:eastAsia="Times New Roman" w:cstheme="minorHAnsi"/>
          <w:color w:val="000000" w:themeColor="text1"/>
          <w:kern w:val="0"/>
          <w14:ligatures w14:val="none"/>
        </w:rPr>
        <w:t>analyse and assess the risks associated with the activities carried out by TNV EUROPE Tempus Novae Visionis d.o.o. in order to establish actions to mitigate their effects, through the preparation of the "Impartiality Risk Assessment Document" and review its contents every year to be submitted for approval by the Committee for the Safeguarding of Impartiality.</w:t>
      </w:r>
    </w:p>
    <w:p w14:paraId="03D9D89A" w14:textId="77777777" w:rsidR="005F77FD" w:rsidRPr="00202642" w:rsidRDefault="005F77FD" w:rsidP="005855DB">
      <w:pPr>
        <w:spacing w:before="100" w:beforeAutospacing="1" w:after="100" w:afterAutospacing="1" w:line="240" w:lineRule="auto"/>
        <w:jc w:val="both"/>
        <w:rPr>
          <w:rFonts w:eastAsia="Times New Roman" w:cstheme="minorHAnsi"/>
          <w:color w:val="000000" w:themeColor="text1"/>
          <w:kern w:val="0"/>
          <w:lang w:val="en-US"/>
          <w14:ligatures w14:val="none"/>
        </w:rPr>
      </w:pPr>
      <w:r w:rsidRPr="00202642">
        <w:rPr>
          <w:rFonts w:eastAsia="Times New Roman" w:cstheme="minorHAnsi"/>
          <w:color w:val="000000" w:themeColor="text1"/>
          <w:kern w:val="0"/>
          <w14:ligatures w14:val="none"/>
        </w:rPr>
        <w:t>Particular attention is paid to the management of complaints, appeals and disputes, for which TNV EUROPE Tempus Novae Visionis d.o.o. Doo undertakes to ensure that they are effectively taken over and managed by Personnel who are in no way involved in the subject matter of the complaint, and that clear, transparent, truthful and free from prejudice or discrimination are provided, while ensuring the protection of the complainant from any retaliation and/or recrimination.</w:t>
      </w:r>
    </w:p>
    <w:p w14:paraId="57572E90" w14:textId="77777777" w:rsidR="005F77FD" w:rsidRPr="00202642" w:rsidRDefault="005F77FD" w:rsidP="005855DB">
      <w:pPr>
        <w:spacing w:line="240" w:lineRule="auto"/>
        <w:jc w:val="both"/>
        <w:rPr>
          <w:rFonts w:eastAsia="Times New Roman" w:cstheme="minorHAnsi"/>
          <w:color w:val="000000" w:themeColor="text1"/>
          <w:kern w:val="0"/>
          <w14:ligatures w14:val="none"/>
        </w:rPr>
      </w:pPr>
      <w:r w:rsidRPr="00202642">
        <w:rPr>
          <w:rFonts w:eastAsia="Times New Roman" w:cstheme="minorHAnsi"/>
          <w:color w:val="000000" w:themeColor="text1"/>
          <w:kern w:val="0"/>
          <w14:ligatures w14:val="none"/>
        </w:rPr>
        <w:t>The suitability of this Policy is reviewed annually during the review of the Business Management System.</w:t>
      </w:r>
    </w:p>
    <w:p w14:paraId="66215CE1" w14:textId="77777777" w:rsidR="002377AB" w:rsidRPr="00202642" w:rsidRDefault="002377AB" w:rsidP="005855DB">
      <w:pPr>
        <w:spacing w:line="240" w:lineRule="auto"/>
        <w:jc w:val="both"/>
        <w:rPr>
          <w:rFonts w:eastAsia="Times New Roman" w:cstheme="minorHAnsi"/>
          <w:color w:val="000000" w:themeColor="text1"/>
          <w:kern w:val="0"/>
          <w:lang w:val="en-US"/>
          <w14:ligatures w14:val="none"/>
        </w:rPr>
      </w:pPr>
    </w:p>
    <w:p w14:paraId="2EF7EADE" w14:textId="77777777" w:rsidR="00F541D3" w:rsidRDefault="00202642" w:rsidP="00202642">
      <w:pPr>
        <w:jc w:val="both"/>
        <w:rPr>
          <w:rFonts w:cstheme="minorHAnsi"/>
          <w:color w:val="000000"/>
        </w:rPr>
      </w:pPr>
      <w:r w:rsidRPr="00F776BF">
        <w:rPr>
          <w:rFonts w:cstheme="minorHAnsi"/>
        </w:rPr>
        <w:t>Nova Gorica, 11/11/2024</w:t>
      </w:r>
      <w:r w:rsidRPr="00F776BF">
        <w:rPr>
          <w:rFonts w:cstheme="minorHAnsi"/>
        </w:rPr>
        <w:tab/>
      </w:r>
      <w:r w:rsidRPr="00F776BF">
        <w:rPr>
          <w:rFonts w:cstheme="minorHAnsi"/>
          <w:color w:val="000000"/>
        </w:rPr>
        <w:tab/>
      </w:r>
      <w:r w:rsidRPr="00F776BF">
        <w:rPr>
          <w:rFonts w:cstheme="minorHAnsi"/>
          <w:color w:val="000000"/>
        </w:rPr>
        <w:tab/>
      </w:r>
      <w:r w:rsidRPr="00F776BF">
        <w:rPr>
          <w:rFonts w:cstheme="minorHAnsi"/>
          <w:color w:val="000000"/>
        </w:rPr>
        <w:tab/>
      </w:r>
      <w:r>
        <w:rPr>
          <w:rFonts w:cstheme="minorHAnsi"/>
          <w:color w:val="000000"/>
        </w:rPr>
        <w:t xml:space="preserve">         </w:t>
      </w:r>
    </w:p>
    <w:p w14:paraId="477BB43A" w14:textId="734EBEBA" w:rsidR="00202642" w:rsidRPr="0041382B" w:rsidRDefault="00202642" w:rsidP="00F541D3">
      <w:pPr>
        <w:ind w:left="4956"/>
        <w:jc w:val="both"/>
        <w:rPr>
          <w:rFonts w:cstheme="minorHAnsi"/>
          <w:color w:val="4472C4" w:themeColor="accent1"/>
        </w:rPr>
      </w:pPr>
      <w:r>
        <w:rPr>
          <w:rFonts w:cstheme="minorHAnsi"/>
          <w:color w:val="000000"/>
        </w:rPr>
        <w:t xml:space="preserve"> </w:t>
      </w:r>
      <w:r w:rsidRPr="00F776BF">
        <w:rPr>
          <w:rFonts w:cstheme="minorHAnsi"/>
          <w:color w:val="000000"/>
        </w:rPr>
        <w:t xml:space="preserve">TNV EUROPE TEMPUS NOVAE VISIONIS </w:t>
      </w:r>
      <w:r>
        <w:rPr>
          <w:rFonts w:cstheme="minorHAnsi"/>
          <w:color w:val="000000"/>
        </w:rPr>
        <w:t>d.o.o.</w:t>
      </w:r>
    </w:p>
    <w:p w14:paraId="7737C38C" w14:textId="77777777" w:rsidR="009F1A0E" w:rsidRPr="002377AB" w:rsidRDefault="009F1A0E" w:rsidP="009F1A0E">
      <w:pPr>
        <w:pStyle w:val="Corpotesto"/>
        <w:spacing w:line="276" w:lineRule="auto"/>
        <w:rPr>
          <w:rFonts w:asciiTheme="minorHAnsi" w:hAnsiTheme="minorHAnsi" w:cstheme="minorHAnsi"/>
          <w:noProof/>
          <w:color w:val="000000" w:themeColor="text1"/>
          <w:sz w:val="20"/>
        </w:rPr>
      </w:pPr>
    </w:p>
    <w:sectPr w:rsidR="009F1A0E" w:rsidRPr="002377AB" w:rsidSect="002E014B">
      <w:headerReference w:type="even" r:id="rId8"/>
      <w:headerReference w:type="default" r:id="rId9"/>
      <w:footerReference w:type="default" r:id="rId10"/>
      <w:headerReference w:type="first" r:id="rId11"/>
      <w:pgSz w:w="11906" w:h="16838"/>
      <w:pgMar w:top="1417" w:right="1134" w:bottom="1134" w:left="1134" w:header="594" w:footer="154" w:gutter="0"/>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0C917" w14:textId="77777777" w:rsidR="00610F11" w:rsidRDefault="00610F11" w:rsidP="003950F4">
      <w:pPr>
        <w:spacing w:after="0" w:line="240" w:lineRule="auto"/>
      </w:pPr>
      <w:r>
        <w:separator/>
      </w:r>
    </w:p>
  </w:endnote>
  <w:endnote w:type="continuationSeparator" w:id="0">
    <w:p w14:paraId="2C0F62CA" w14:textId="77777777" w:rsidR="00610F11" w:rsidRDefault="00610F11" w:rsidP="00395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367DD" w14:textId="77777777" w:rsidR="002E014B" w:rsidRPr="002E014B" w:rsidRDefault="002E014B" w:rsidP="002E014B">
    <w:pPr>
      <w:pStyle w:val="Pidipagina"/>
      <w:jc w:val="right"/>
      <w:rPr>
        <w:color w:val="4472C4" w:themeColor="accent1"/>
        <w:sz w:val="16"/>
        <w:szCs w:val="16"/>
      </w:rPr>
    </w:pPr>
    <w:r w:rsidRPr="002E014B">
      <w:rPr>
        <w:color w:val="4472C4" w:themeColor="accent1"/>
        <w:sz w:val="16"/>
        <w:szCs w:val="16"/>
      </w:rPr>
      <w:t xml:space="preserve">Pag. </w:t>
    </w:r>
    <w:r w:rsidRPr="002E014B">
      <w:rPr>
        <w:color w:val="4472C4" w:themeColor="accent1"/>
        <w:sz w:val="16"/>
        <w:szCs w:val="16"/>
      </w:rPr>
      <w:fldChar w:fldCharType="begin"/>
    </w:r>
    <w:r w:rsidRPr="002E014B">
      <w:rPr>
        <w:color w:val="4472C4" w:themeColor="accent1"/>
        <w:sz w:val="16"/>
        <w:szCs w:val="16"/>
      </w:rPr>
      <w:instrText>PAGE  \* Arabic  \* MERGEFORMAT</w:instrText>
    </w:r>
    <w:r w:rsidRPr="002E014B">
      <w:rPr>
        <w:color w:val="4472C4" w:themeColor="accent1"/>
        <w:sz w:val="16"/>
        <w:szCs w:val="16"/>
      </w:rPr>
      <w:fldChar w:fldCharType="separate"/>
    </w:r>
    <w:r w:rsidRPr="002E014B">
      <w:rPr>
        <w:color w:val="4472C4" w:themeColor="accent1"/>
        <w:sz w:val="16"/>
        <w:szCs w:val="16"/>
      </w:rPr>
      <w:t>2</w:t>
    </w:r>
    <w:r w:rsidRPr="002E014B">
      <w:rPr>
        <w:color w:val="4472C4" w:themeColor="accent1"/>
        <w:sz w:val="16"/>
        <w:szCs w:val="16"/>
      </w:rPr>
      <w:fldChar w:fldCharType="end"/>
    </w:r>
    <w:r w:rsidRPr="002E014B">
      <w:rPr>
        <w:color w:val="4472C4" w:themeColor="accent1"/>
        <w:sz w:val="16"/>
        <w:szCs w:val="16"/>
      </w:rPr>
      <w:t xml:space="preserve"> di </w:t>
    </w:r>
    <w:r w:rsidRPr="002E014B">
      <w:rPr>
        <w:color w:val="4472C4" w:themeColor="accent1"/>
        <w:sz w:val="16"/>
        <w:szCs w:val="16"/>
      </w:rPr>
      <w:fldChar w:fldCharType="begin"/>
    </w:r>
    <w:r w:rsidRPr="002E014B">
      <w:rPr>
        <w:color w:val="4472C4" w:themeColor="accent1"/>
        <w:sz w:val="16"/>
        <w:szCs w:val="16"/>
      </w:rPr>
      <w:instrText>NUMPAGES  \* Arabic  \* MERGEFORMAT</w:instrText>
    </w:r>
    <w:r w:rsidRPr="002E014B">
      <w:rPr>
        <w:color w:val="4472C4" w:themeColor="accent1"/>
        <w:sz w:val="16"/>
        <w:szCs w:val="16"/>
      </w:rPr>
      <w:fldChar w:fldCharType="separate"/>
    </w:r>
    <w:r w:rsidRPr="002E014B">
      <w:rPr>
        <w:color w:val="4472C4" w:themeColor="accent1"/>
        <w:sz w:val="16"/>
        <w:szCs w:val="16"/>
      </w:rPr>
      <w:t>2</w:t>
    </w:r>
    <w:r w:rsidRPr="002E014B">
      <w:rPr>
        <w:color w:val="4472C4" w:themeColor="accent1"/>
        <w:sz w:val="16"/>
        <w:szCs w:val="16"/>
      </w:rPr>
      <w:fldChar w:fldCharType="end"/>
    </w:r>
  </w:p>
  <w:tbl>
    <w:tblPr>
      <w:tblW w:w="5000" w:type="pct"/>
      <w:tblCellMar>
        <w:top w:w="144" w:type="dxa"/>
        <w:left w:w="115" w:type="dxa"/>
        <w:bottom w:w="144" w:type="dxa"/>
        <w:right w:w="115" w:type="dxa"/>
      </w:tblCellMar>
      <w:tblLook w:val="04A0" w:firstRow="1" w:lastRow="0" w:firstColumn="1" w:lastColumn="0" w:noHBand="0" w:noVBand="1"/>
    </w:tblPr>
    <w:tblGrid>
      <w:gridCol w:w="4825"/>
      <w:gridCol w:w="4813"/>
    </w:tblGrid>
    <w:tr w:rsidR="002E014B" w14:paraId="3AA0349D" w14:textId="77777777" w:rsidTr="002E014B">
      <w:trPr>
        <w:trHeight w:hRule="exact" w:val="115"/>
      </w:trPr>
      <w:tc>
        <w:tcPr>
          <w:tcW w:w="4825" w:type="dxa"/>
          <w:shd w:val="clear" w:color="auto" w:fill="4472C4" w:themeFill="accent1"/>
          <w:tcMar>
            <w:top w:w="0" w:type="dxa"/>
            <w:bottom w:w="0" w:type="dxa"/>
          </w:tcMar>
        </w:tcPr>
        <w:p w14:paraId="7A6C5047" w14:textId="77777777" w:rsidR="002E014B" w:rsidRDefault="002E014B" w:rsidP="002E014B">
          <w:pPr>
            <w:pStyle w:val="Intestazione"/>
            <w:rPr>
              <w:caps/>
              <w:sz w:val="18"/>
            </w:rPr>
          </w:pPr>
        </w:p>
      </w:tc>
      <w:tc>
        <w:tcPr>
          <w:tcW w:w="4813" w:type="dxa"/>
          <w:shd w:val="clear" w:color="auto" w:fill="4472C4" w:themeFill="accent1"/>
          <w:tcMar>
            <w:top w:w="0" w:type="dxa"/>
            <w:bottom w:w="0" w:type="dxa"/>
          </w:tcMar>
        </w:tcPr>
        <w:p w14:paraId="2850B0ED" w14:textId="77777777" w:rsidR="002E014B" w:rsidRDefault="002E014B" w:rsidP="002E014B">
          <w:pPr>
            <w:pStyle w:val="Intestazione"/>
            <w:jc w:val="right"/>
            <w:rPr>
              <w:caps/>
              <w:sz w:val="18"/>
            </w:rPr>
          </w:pPr>
        </w:p>
      </w:tc>
    </w:tr>
  </w:tbl>
  <w:p w14:paraId="5C9F20E0" w14:textId="77777777" w:rsidR="002E014B" w:rsidRPr="00CE35DF" w:rsidRDefault="002E014B" w:rsidP="002E014B">
    <w:pPr>
      <w:pStyle w:val="Pidipagina"/>
      <w:rPr>
        <w:color w:val="000000" w:themeColor="text1"/>
        <w:sz w:val="16"/>
        <w:szCs w:val="16"/>
      </w:rPr>
    </w:pPr>
    <w:r w:rsidRPr="00CE35DF">
      <w:rPr>
        <w:color w:val="000000" w:themeColor="text1"/>
        <w:sz w:val="16"/>
        <w:szCs w:val="16"/>
      </w:rPr>
      <w:t>TNV EUROPE Tempus Novae Visionis d.o.o.</w:t>
    </w:r>
  </w:p>
  <w:p w14:paraId="5FBD1674" w14:textId="77777777" w:rsidR="002E014B" w:rsidRPr="00CE35DF" w:rsidRDefault="002E014B" w:rsidP="002E014B">
    <w:pPr>
      <w:pStyle w:val="Pidipagina"/>
      <w:rPr>
        <w:color w:val="000000" w:themeColor="text1"/>
        <w:sz w:val="16"/>
        <w:szCs w:val="16"/>
      </w:rPr>
    </w:pPr>
    <w:r w:rsidRPr="00CE35DF">
      <w:rPr>
        <w:color w:val="000000" w:themeColor="text1"/>
        <w:sz w:val="16"/>
        <w:szCs w:val="16"/>
      </w:rPr>
      <w:t>Prvomajska Ulica 28A - 5000 Nova Gorica</w:t>
    </w:r>
  </w:p>
  <w:p w14:paraId="74133B40" w14:textId="77777777" w:rsidR="002E014B" w:rsidRPr="00CE35DF" w:rsidRDefault="002E014B" w:rsidP="002E014B">
    <w:pPr>
      <w:pStyle w:val="Pidipagina"/>
      <w:rPr>
        <w:color w:val="000000" w:themeColor="text1"/>
        <w:sz w:val="16"/>
        <w:szCs w:val="16"/>
      </w:rPr>
    </w:pPr>
    <w:hyperlink r:id="rId1" w:history="1">
      <w:r w:rsidRPr="00CE35DF">
        <w:rPr>
          <w:color w:val="000000" w:themeColor="text1"/>
          <w:sz w:val="16"/>
          <w:szCs w:val="16"/>
        </w:rPr>
        <w:t>backoffice@tnv-europe.eu</w:t>
      </w:r>
    </w:hyperlink>
    <w:r w:rsidRPr="00CE35DF">
      <w:rPr>
        <w:color w:val="000000" w:themeColor="text1"/>
        <w:sz w:val="16"/>
        <w:szCs w:val="16"/>
      </w:rPr>
      <w:t xml:space="preserve"> – www.tnv-europe.eu</w:t>
    </w:r>
  </w:p>
  <w:p w14:paraId="7A7E37CE" w14:textId="77777777" w:rsidR="009F1A0E" w:rsidRDefault="009F1A0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10381B" w14:textId="77777777" w:rsidR="00610F11" w:rsidRDefault="00610F11" w:rsidP="003950F4">
      <w:pPr>
        <w:spacing w:after="0" w:line="240" w:lineRule="auto"/>
      </w:pPr>
      <w:r>
        <w:separator/>
      </w:r>
    </w:p>
  </w:footnote>
  <w:footnote w:type="continuationSeparator" w:id="0">
    <w:p w14:paraId="52556FE1" w14:textId="77777777" w:rsidR="00610F11" w:rsidRDefault="00610F11" w:rsidP="003950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8C758" w14:textId="5E056DBB" w:rsidR="005855DB" w:rsidRDefault="00610F11">
    <w:pPr>
      <w:pStyle w:val="Intestazione"/>
    </w:pPr>
    <w:r>
      <w:rPr>
        <w:noProof/>
      </w:rPr>
      <w:pict w14:anchorId="114F83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932110" o:spid="_x0000_s1027" type="#_x0000_t75" alt="" style="position:absolute;margin-left:0;margin-top:0;width:1417pt;height:2002pt;z-index:-251651072;mso-wrap-edited:f;mso-width-percent:0;mso-height-percent:0;mso-position-horizontal:center;mso-position-horizontal-relative:margin;mso-position-vertical:center;mso-position-vertical-relative:margin;mso-width-percent:0;mso-height-percent:0" o:allowincell="f">
          <v:imagedata r:id="rId1" o:title="sfondo2"/>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11"/>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05"/>
    </w:tblGrid>
    <w:tr w:rsidR="009F1A0E" w:rsidRPr="00D34069" w14:paraId="678F2EA3" w14:textId="77777777" w:rsidTr="009F1A0E">
      <w:trPr>
        <w:trHeight w:val="1286"/>
      </w:trPr>
      <w:tc>
        <w:tcPr>
          <w:tcW w:w="1276" w:type="dxa"/>
        </w:tcPr>
        <w:p w14:paraId="635B1733" w14:textId="77777777" w:rsidR="009F1A0E" w:rsidRPr="00A744C8" w:rsidRDefault="009F1A0E" w:rsidP="009F1A0E">
          <w:pPr>
            <w:ind w:hanging="255"/>
          </w:pPr>
          <w:r w:rsidRPr="00602576">
            <w:rPr>
              <w:noProof/>
            </w:rPr>
            <w:drawing>
              <wp:anchor distT="0" distB="0" distL="114300" distR="114300" simplePos="0" relativeHeight="251659264" behindDoc="0" locked="0" layoutInCell="1" allowOverlap="1" wp14:anchorId="7AFD224A" wp14:editId="0BD01346">
                <wp:simplePos x="0" y="0"/>
                <wp:positionH relativeFrom="column">
                  <wp:posOffset>-750711</wp:posOffset>
                </wp:positionH>
                <wp:positionV relativeFrom="paragraph">
                  <wp:posOffset>-252178</wp:posOffset>
                </wp:positionV>
                <wp:extent cx="2082297" cy="1171292"/>
                <wp:effectExtent l="0" t="0" r="0" b="0"/>
                <wp:wrapNone/>
                <wp:docPr id="1144020732" name="Immagine 1" descr="Immagine che contiene simbolo, testo, emblema, bilanc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03997" name="Immagine 1" descr="Immagine che contiene simbolo, testo, emblema, bilanci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2082297" cy="1171292"/>
                        </a:xfrm>
                        <a:prstGeom prst="rect">
                          <a:avLst/>
                        </a:prstGeom>
                      </pic:spPr>
                    </pic:pic>
                  </a:graphicData>
                </a:graphic>
                <wp14:sizeRelH relativeFrom="page">
                  <wp14:pctWidth>0</wp14:pctWidth>
                </wp14:sizeRelH>
                <wp14:sizeRelV relativeFrom="page">
                  <wp14:pctHeight>0</wp14:pctHeight>
                </wp14:sizeRelV>
              </wp:anchor>
            </w:drawing>
          </w:r>
        </w:p>
      </w:tc>
      <w:tc>
        <w:tcPr>
          <w:tcW w:w="8505" w:type="dxa"/>
          <w:vAlign w:val="center"/>
        </w:tcPr>
        <w:p w14:paraId="3895F28B" w14:textId="7B3BD3F6" w:rsidR="009F1A0E" w:rsidRPr="00D34069" w:rsidRDefault="007C5A9B" w:rsidP="009F1A0E">
          <w:pPr>
            <w:suppressAutoHyphens/>
            <w:jc w:val="both"/>
            <w:rPr>
              <w:rFonts w:ascii="Calibri Light" w:hAnsi="Calibri Light" w:cs="Calibri Light"/>
              <w:b/>
              <w:bCs/>
              <w:i/>
              <w:iCs/>
              <w:color w:val="2F5496" w:themeColor="accent1" w:themeShade="BF"/>
              <w:sz w:val="20"/>
              <w:szCs w:val="20"/>
              <w:u w:val="single"/>
              <w:lang w:eastAsia="fr-FR"/>
            </w:rPr>
          </w:pPr>
          <w:r>
            <w:rPr>
              <w:rFonts w:asciiTheme="minorHAnsi" w:hAnsiTheme="minorHAnsi" w:cstheme="minorHAnsi"/>
              <w:b/>
              <w:bCs/>
              <w:i/>
              <w:iCs/>
              <w:color w:val="2F5496" w:themeColor="accent1" w:themeShade="BF"/>
              <w:sz w:val="44"/>
              <w:szCs w:val="44"/>
              <w:u w:val="single"/>
              <w:lang w:eastAsia="fr-FR"/>
            </w:rPr>
            <w:t xml:space="preserve">QUALITY POLICY                 </w:t>
          </w:r>
          <w:r w:rsidR="00A075F3">
            <w:rPr>
              <w:rFonts w:asciiTheme="minorHAnsi" w:hAnsiTheme="minorHAnsi" w:cstheme="minorHAnsi"/>
              <w:b/>
              <w:bCs/>
              <w:i/>
              <w:iCs/>
              <w:color w:val="2F5496" w:themeColor="accent1" w:themeShade="BF"/>
              <w:sz w:val="44"/>
              <w:szCs w:val="44"/>
              <w:u w:val="single"/>
              <w:lang w:eastAsia="fr-FR"/>
            </w:rPr>
            <w:t xml:space="preserve">                              </w:t>
          </w:r>
          <w:r w:rsidR="009F1A0E" w:rsidRPr="001523BF">
            <w:rPr>
              <w:rFonts w:ascii="Calibri Light" w:hAnsi="Calibri Light" w:cs="Calibri Light"/>
              <w:i/>
              <w:iCs/>
              <w:color w:val="2F5496" w:themeColor="accent1" w:themeShade="BF"/>
              <w:sz w:val="20"/>
              <w:szCs w:val="20"/>
              <w:u w:val="single"/>
              <w:lang w:eastAsia="fr-FR"/>
            </w:rPr>
            <w:t>TNV</w:t>
          </w:r>
          <w:r w:rsidR="009F1A0E" w:rsidRPr="00D34069">
            <w:rPr>
              <w:rFonts w:ascii="Calibri Light" w:hAnsi="Calibri Light" w:cs="Calibri Light"/>
              <w:bCs/>
              <w:i/>
              <w:iCs/>
              <w:color w:val="2F5496" w:themeColor="accent1" w:themeShade="BF"/>
              <w:sz w:val="20"/>
              <w:szCs w:val="20"/>
              <w:u w:val="single"/>
              <w:lang w:eastAsia="fr-FR"/>
            </w:rPr>
            <w:t>_</w:t>
          </w:r>
          <w:r w:rsidR="009F1A0E">
            <w:rPr>
              <w:rFonts w:ascii="Calibri Light" w:hAnsi="Calibri Light" w:cs="Calibri Light"/>
              <w:bCs/>
              <w:i/>
              <w:iCs/>
              <w:color w:val="2F5496" w:themeColor="accent1" w:themeShade="BF"/>
              <w:sz w:val="20"/>
              <w:szCs w:val="20"/>
              <w:u w:val="single"/>
              <w:lang w:eastAsia="fr-FR"/>
            </w:rPr>
            <w:t>PQ</w:t>
          </w:r>
        </w:p>
        <w:p w14:paraId="6B86915D" w14:textId="09F2A568" w:rsidR="009F1A0E" w:rsidRPr="00D34069" w:rsidRDefault="009F1A0E" w:rsidP="009F1A0E">
          <w:pPr>
            <w:suppressAutoHyphens/>
            <w:ind w:left="2832" w:firstLine="708"/>
            <w:jc w:val="right"/>
            <w:rPr>
              <w:rFonts w:ascii="Calibri Light" w:hAnsi="Calibri Light" w:cs="Calibri Light"/>
              <w:i/>
              <w:iCs/>
              <w:color w:val="2F5496" w:themeColor="accent1" w:themeShade="BF"/>
              <w:sz w:val="20"/>
              <w:szCs w:val="20"/>
              <w:lang w:eastAsia="fr-FR"/>
            </w:rPr>
          </w:pPr>
          <w:r w:rsidRPr="00D34069">
            <w:rPr>
              <w:rFonts w:ascii="Calibri Light" w:hAnsi="Calibri Light" w:cs="Calibri Light"/>
              <w:i/>
              <w:iCs/>
              <w:color w:val="2F5496" w:themeColor="accent1" w:themeShade="BF"/>
              <w:sz w:val="20"/>
              <w:szCs w:val="20"/>
              <w:lang w:eastAsia="fr-FR"/>
            </w:rPr>
            <w:t>R</w:t>
          </w:r>
          <w:r w:rsidR="00B31C63">
            <w:rPr>
              <w:rFonts w:ascii="Calibri Light" w:hAnsi="Calibri Light" w:cs="Calibri Light"/>
              <w:i/>
              <w:iCs/>
              <w:color w:val="2F5496" w:themeColor="accent1" w:themeShade="BF"/>
              <w:sz w:val="20"/>
              <w:szCs w:val="20"/>
              <w:lang w:eastAsia="fr-FR"/>
            </w:rPr>
            <w:t>e</w:t>
          </w:r>
          <w:r w:rsidRPr="00D34069">
            <w:rPr>
              <w:rFonts w:ascii="Calibri Light" w:hAnsi="Calibri Light" w:cs="Calibri Light"/>
              <w:i/>
              <w:iCs/>
              <w:color w:val="2F5496" w:themeColor="accent1" w:themeShade="BF"/>
              <w:sz w:val="20"/>
              <w:szCs w:val="20"/>
              <w:lang w:eastAsia="fr-FR"/>
            </w:rPr>
            <w:t>v. 1</w:t>
          </w:r>
          <w:r>
            <w:rPr>
              <w:rFonts w:ascii="Calibri Light" w:hAnsi="Calibri Light" w:cs="Calibri Light"/>
              <w:i/>
              <w:iCs/>
              <w:color w:val="2F5496" w:themeColor="accent1" w:themeShade="BF"/>
              <w:sz w:val="20"/>
              <w:szCs w:val="20"/>
              <w:lang w:eastAsia="fr-FR"/>
            </w:rPr>
            <w:t>0</w:t>
          </w:r>
          <w:r w:rsidRPr="00D34069">
            <w:rPr>
              <w:rFonts w:ascii="Calibri Light" w:hAnsi="Calibri Light" w:cs="Calibri Light"/>
              <w:i/>
              <w:iCs/>
              <w:color w:val="2F5496" w:themeColor="accent1" w:themeShade="BF"/>
              <w:sz w:val="20"/>
              <w:szCs w:val="20"/>
              <w:lang w:eastAsia="fr-FR"/>
            </w:rPr>
            <w:t xml:space="preserve"> – </w:t>
          </w:r>
          <w:r>
            <w:rPr>
              <w:rFonts w:ascii="Calibri Light" w:hAnsi="Calibri Light" w:cs="Calibri Light"/>
              <w:i/>
              <w:iCs/>
              <w:color w:val="2F5496" w:themeColor="accent1" w:themeShade="BF"/>
              <w:sz w:val="20"/>
              <w:szCs w:val="20"/>
              <w:lang w:eastAsia="fr-FR"/>
            </w:rPr>
            <w:t>1</w:t>
          </w:r>
          <w:r w:rsidR="00E13808">
            <w:rPr>
              <w:rFonts w:ascii="Calibri Light" w:hAnsi="Calibri Light" w:cs="Calibri Light"/>
              <w:i/>
              <w:iCs/>
              <w:color w:val="2F5496" w:themeColor="accent1" w:themeShade="BF"/>
              <w:sz w:val="20"/>
              <w:szCs w:val="20"/>
              <w:lang w:eastAsia="fr-FR"/>
            </w:rPr>
            <w:t>1</w:t>
          </w:r>
          <w:r w:rsidRPr="00D34069">
            <w:rPr>
              <w:rFonts w:ascii="Calibri Light" w:hAnsi="Calibri Light" w:cs="Calibri Light"/>
              <w:i/>
              <w:iCs/>
              <w:color w:val="2F5496" w:themeColor="accent1" w:themeShade="BF"/>
              <w:sz w:val="20"/>
              <w:szCs w:val="20"/>
              <w:lang w:eastAsia="fr-FR"/>
            </w:rPr>
            <w:t>/</w:t>
          </w:r>
          <w:r>
            <w:rPr>
              <w:rFonts w:ascii="Calibri Light" w:hAnsi="Calibri Light" w:cs="Calibri Light"/>
              <w:i/>
              <w:iCs/>
              <w:color w:val="2F5496" w:themeColor="accent1" w:themeShade="BF"/>
              <w:sz w:val="20"/>
              <w:szCs w:val="20"/>
              <w:lang w:eastAsia="fr-FR"/>
            </w:rPr>
            <w:t>11</w:t>
          </w:r>
          <w:r w:rsidRPr="00D34069">
            <w:rPr>
              <w:rFonts w:ascii="Calibri Light" w:hAnsi="Calibri Light" w:cs="Calibri Light"/>
              <w:i/>
              <w:iCs/>
              <w:color w:val="2F5496" w:themeColor="accent1" w:themeShade="BF"/>
              <w:sz w:val="20"/>
              <w:szCs w:val="20"/>
              <w:lang w:eastAsia="fr-FR"/>
            </w:rPr>
            <w:t>/2024</w:t>
          </w:r>
        </w:p>
        <w:p w14:paraId="248398F1" w14:textId="77777777" w:rsidR="009F1A0E" w:rsidRPr="00D34069" w:rsidRDefault="009F1A0E" w:rsidP="009F1A0E">
          <w:pPr>
            <w:jc w:val="center"/>
            <w:rPr>
              <w:rFonts w:ascii="Verdana" w:hAnsi="Verdana"/>
              <w:b/>
              <w:color w:val="2F5496" w:themeColor="accent1" w:themeShade="BF"/>
              <w:sz w:val="28"/>
              <w:szCs w:val="28"/>
            </w:rPr>
          </w:pPr>
        </w:p>
      </w:tc>
    </w:tr>
  </w:tbl>
  <w:p w14:paraId="6FE8271D" w14:textId="51CFDA95" w:rsidR="003950F4" w:rsidRDefault="00610F11" w:rsidP="009F1A0E">
    <w:pPr>
      <w:pStyle w:val="Intestazione"/>
    </w:pPr>
    <w:r>
      <w:rPr>
        <w:noProof/>
      </w:rPr>
      <w:pict w14:anchorId="2E015B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932111" o:spid="_x0000_s1026" type="#_x0000_t75" alt="" style="position:absolute;margin-left:0;margin-top:0;width:1417pt;height:2002pt;z-index:-251648000;mso-wrap-edited:f;mso-width-percent:0;mso-height-percent:0;mso-position-horizontal:center;mso-position-horizontal-relative:margin;mso-position-vertical:center;mso-position-vertical-relative:margin;mso-width-percent:0;mso-height-percent:0" o:allowincell="f">
          <v:imagedata r:id="rId2" o:title="sfondo2"/>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E05AF" w14:textId="2D5557ED" w:rsidR="005855DB" w:rsidRDefault="00610F11">
    <w:pPr>
      <w:pStyle w:val="Intestazione"/>
    </w:pPr>
    <w:r>
      <w:rPr>
        <w:noProof/>
      </w:rPr>
      <w:pict w14:anchorId="3E1AEF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932109" o:spid="_x0000_s1025" type="#_x0000_t75" alt="" style="position:absolute;margin-left:0;margin-top:0;width:1417pt;height:2002pt;z-index:-251654144;mso-wrap-edited:f;mso-width-percent:0;mso-height-percent:0;mso-position-horizontal:center;mso-position-horizontal-relative:margin;mso-position-vertical:center;mso-position-vertical-relative:margin;mso-width-percent:0;mso-height-percent:0" o:allowincell="f">
          <v:imagedata r:id="rId1" o:title="sfondo2"/>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44DDA"/>
    <w:multiLevelType w:val="multilevel"/>
    <w:tmpl w:val="A16E9BD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0293302"/>
    <w:multiLevelType w:val="hybridMultilevel"/>
    <w:tmpl w:val="26BC6E5A"/>
    <w:lvl w:ilvl="0" w:tplc="A8368FCC">
      <w:start w:val="1"/>
      <w:numFmt w:val="bullet"/>
      <w:lvlText w:val=""/>
      <w:lvlJc w:val="right"/>
      <w:pPr>
        <w:ind w:left="720" w:hanging="360"/>
      </w:pPr>
      <w:rPr>
        <w:rFonts w:ascii="Symbol" w:hAnsi="Symbol" w:hint="default"/>
        <w:b/>
        <w:i w:val="0"/>
        <w:position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88C5E6B"/>
    <w:multiLevelType w:val="multilevel"/>
    <w:tmpl w:val="10DE97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E415497"/>
    <w:multiLevelType w:val="hybridMultilevel"/>
    <w:tmpl w:val="FEC0A1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66A2E77"/>
    <w:multiLevelType w:val="multilevel"/>
    <w:tmpl w:val="D514DAA6"/>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90E0787"/>
    <w:multiLevelType w:val="hybridMultilevel"/>
    <w:tmpl w:val="F446E6C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6" w15:restartNumberingAfterBreak="0">
    <w:nsid w:val="3A797702"/>
    <w:multiLevelType w:val="hybridMultilevel"/>
    <w:tmpl w:val="9DAC43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D232DFA"/>
    <w:multiLevelType w:val="hybridMultilevel"/>
    <w:tmpl w:val="2E1EB1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2A33578"/>
    <w:multiLevelType w:val="hybridMultilevel"/>
    <w:tmpl w:val="DF08F53A"/>
    <w:lvl w:ilvl="0" w:tplc="04100001">
      <w:start w:val="1"/>
      <w:numFmt w:val="bullet"/>
      <w:lvlText w:val=""/>
      <w:lvlJc w:val="left"/>
      <w:pPr>
        <w:ind w:left="360" w:hanging="360"/>
      </w:pPr>
      <w:rPr>
        <w:rFonts w:ascii="Symbol" w:hAnsi="Symbol" w:hint="default"/>
        <w:b/>
        <w:i w:val="0"/>
        <w:position w:val="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50C85D57"/>
    <w:multiLevelType w:val="multilevel"/>
    <w:tmpl w:val="40E28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AA07DA"/>
    <w:multiLevelType w:val="multilevel"/>
    <w:tmpl w:val="62F61234"/>
    <w:lvl w:ilvl="0">
      <w:start w:val="1"/>
      <w:numFmt w:val="bullet"/>
      <w:lvlText w:val=""/>
      <w:lvlJc w:val="left"/>
      <w:pPr>
        <w:ind w:left="720" w:hanging="360"/>
      </w:pPr>
      <w:rPr>
        <w:rFonts w:ascii="Symbol" w:hAnsi="Symbol" w:hint="default"/>
        <w:lang w:val="en-US"/>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70F35876"/>
    <w:multiLevelType w:val="multilevel"/>
    <w:tmpl w:val="A16E9BD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18E1D55"/>
    <w:multiLevelType w:val="hybridMultilevel"/>
    <w:tmpl w:val="0C2AE6CC"/>
    <w:lvl w:ilvl="0" w:tplc="A8368FCC">
      <w:start w:val="1"/>
      <w:numFmt w:val="bullet"/>
      <w:lvlText w:val=""/>
      <w:lvlJc w:val="right"/>
      <w:pPr>
        <w:ind w:left="360" w:hanging="360"/>
      </w:pPr>
      <w:rPr>
        <w:rFonts w:ascii="Symbol" w:hAnsi="Symbol" w:hint="default"/>
        <w:b/>
        <w:i w:val="0"/>
        <w:position w:val="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734B5C90"/>
    <w:multiLevelType w:val="hybridMultilevel"/>
    <w:tmpl w:val="7428AC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91445DB"/>
    <w:multiLevelType w:val="multilevel"/>
    <w:tmpl w:val="6778D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8165868">
    <w:abstractNumId w:val="0"/>
  </w:num>
  <w:num w:numId="2" w16cid:durableId="1176578119">
    <w:abstractNumId w:val="11"/>
  </w:num>
  <w:num w:numId="3" w16cid:durableId="1190025002">
    <w:abstractNumId w:val="3"/>
  </w:num>
  <w:num w:numId="4" w16cid:durableId="217791893">
    <w:abstractNumId w:val="7"/>
  </w:num>
  <w:num w:numId="5" w16cid:durableId="1774324297">
    <w:abstractNumId w:val="6"/>
  </w:num>
  <w:num w:numId="6" w16cid:durableId="2110856786">
    <w:abstractNumId w:val="1"/>
  </w:num>
  <w:num w:numId="7" w16cid:durableId="2036416713">
    <w:abstractNumId w:val="8"/>
  </w:num>
  <w:num w:numId="8" w16cid:durableId="874460658">
    <w:abstractNumId w:val="12"/>
  </w:num>
  <w:num w:numId="9" w16cid:durableId="1155998925">
    <w:abstractNumId w:val="9"/>
  </w:num>
  <w:num w:numId="10" w16cid:durableId="1077364662">
    <w:abstractNumId w:val="14"/>
  </w:num>
  <w:num w:numId="11" w16cid:durableId="1861312551">
    <w:abstractNumId w:val="2"/>
  </w:num>
  <w:num w:numId="12" w16cid:durableId="1228228610">
    <w:abstractNumId w:val="5"/>
  </w:num>
  <w:num w:numId="13" w16cid:durableId="893850187">
    <w:abstractNumId w:val="13"/>
  </w:num>
  <w:num w:numId="14" w16cid:durableId="1922983546">
    <w:abstractNumId w:val="4"/>
  </w:num>
  <w:num w:numId="15" w16cid:durableId="18078216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0F4"/>
    <w:rsid w:val="0003679F"/>
    <w:rsid w:val="001327A4"/>
    <w:rsid w:val="00161B69"/>
    <w:rsid w:val="001B4938"/>
    <w:rsid w:val="00202642"/>
    <w:rsid w:val="002377AB"/>
    <w:rsid w:val="00276AD4"/>
    <w:rsid w:val="00280F2D"/>
    <w:rsid w:val="002E014B"/>
    <w:rsid w:val="00350CBF"/>
    <w:rsid w:val="00365E26"/>
    <w:rsid w:val="003950F4"/>
    <w:rsid w:val="003D339B"/>
    <w:rsid w:val="003E0803"/>
    <w:rsid w:val="00420544"/>
    <w:rsid w:val="00423066"/>
    <w:rsid w:val="004516FF"/>
    <w:rsid w:val="004E1CA4"/>
    <w:rsid w:val="005855DB"/>
    <w:rsid w:val="005D5013"/>
    <w:rsid w:val="005F77FD"/>
    <w:rsid w:val="00610F11"/>
    <w:rsid w:val="00623251"/>
    <w:rsid w:val="00654F6F"/>
    <w:rsid w:val="007506DF"/>
    <w:rsid w:val="007A2934"/>
    <w:rsid w:val="007C5A9B"/>
    <w:rsid w:val="008B2DAA"/>
    <w:rsid w:val="009F1A0E"/>
    <w:rsid w:val="00A075F3"/>
    <w:rsid w:val="00A2552B"/>
    <w:rsid w:val="00B15376"/>
    <w:rsid w:val="00B31C63"/>
    <w:rsid w:val="00BE1D16"/>
    <w:rsid w:val="00CC5481"/>
    <w:rsid w:val="00D324C8"/>
    <w:rsid w:val="00D33820"/>
    <w:rsid w:val="00D61202"/>
    <w:rsid w:val="00D73789"/>
    <w:rsid w:val="00D7765E"/>
    <w:rsid w:val="00D8024A"/>
    <w:rsid w:val="00E13808"/>
    <w:rsid w:val="00E52A50"/>
    <w:rsid w:val="00E960AD"/>
    <w:rsid w:val="00EE2D80"/>
    <w:rsid w:val="00F36CAB"/>
    <w:rsid w:val="00F541D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2F608C"/>
  <w15:chartTrackingRefBased/>
  <w15:docId w15:val="{A513E758-4851-44D3-9870-9490D8127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l-SI" w:eastAsia="it-I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ferimentointenso">
    <w:name w:val="Intense Reference"/>
    <w:basedOn w:val="Carpredefinitoparagrafo"/>
    <w:uiPriority w:val="32"/>
    <w:qFormat/>
    <w:rsid w:val="00280F2D"/>
    <w:rPr>
      <w:b/>
      <w:bCs/>
      <w:smallCaps/>
      <w:color w:val="4472C4" w:themeColor="accent1"/>
      <w:spacing w:val="5"/>
      <w:u w:val="none"/>
    </w:rPr>
  </w:style>
  <w:style w:type="paragraph" w:customStyle="1" w:styleId="Stile1">
    <w:name w:val="Stile1"/>
    <w:basedOn w:val="Sommario1"/>
    <w:link w:val="Stile1Carattere"/>
    <w:autoRedefine/>
    <w:qFormat/>
    <w:rsid w:val="00280F2D"/>
    <w:pPr>
      <w:pBdr>
        <w:between w:val="double" w:sz="6" w:space="0" w:color="auto"/>
      </w:pBdr>
      <w:overflowPunct w:val="0"/>
      <w:autoSpaceDE w:val="0"/>
      <w:autoSpaceDN w:val="0"/>
      <w:adjustRightInd w:val="0"/>
      <w:spacing w:before="120" w:after="120" w:line="240" w:lineRule="auto"/>
      <w:textAlignment w:val="baseline"/>
    </w:pPr>
    <w:rPr>
      <w:rFonts w:cstheme="minorHAnsi"/>
      <w:b/>
      <w:bCs/>
      <w:i/>
      <w:iCs/>
      <w:sz w:val="24"/>
      <w:szCs w:val="24"/>
    </w:rPr>
  </w:style>
  <w:style w:type="character" w:customStyle="1" w:styleId="Stile1Carattere">
    <w:name w:val="Stile1 Carattere"/>
    <w:basedOn w:val="Carpredefinitoparagrafo"/>
    <w:link w:val="Stile1"/>
    <w:rsid w:val="00280F2D"/>
    <w:rPr>
      <w:rFonts w:cstheme="minorHAnsi"/>
      <w:b/>
      <w:bCs/>
      <w:i/>
      <w:iCs/>
      <w:sz w:val="24"/>
      <w:szCs w:val="24"/>
    </w:rPr>
  </w:style>
  <w:style w:type="paragraph" w:styleId="Sommario1">
    <w:name w:val="toc 1"/>
    <w:basedOn w:val="Normale"/>
    <w:next w:val="Normale"/>
    <w:autoRedefine/>
    <w:uiPriority w:val="39"/>
    <w:semiHidden/>
    <w:unhideWhenUsed/>
    <w:rsid w:val="00280F2D"/>
    <w:pPr>
      <w:spacing w:after="100"/>
    </w:pPr>
  </w:style>
  <w:style w:type="paragraph" w:styleId="Intestazione">
    <w:name w:val="header"/>
    <w:basedOn w:val="Normale"/>
    <w:link w:val="IntestazioneCarattere"/>
    <w:uiPriority w:val="99"/>
    <w:unhideWhenUsed/>
    <w:rsid w:val="003950F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950F4"/>
  </w:style>
  <w:style w:type="paragraph" w:styleId="Pidipagina">
    <w:name w:val="footer"/>
    <w:basedOn w:val="Normale"/>
    <w:link w:val="PidipaginaCarattere"/>
    <w:uiPriority w:val="99"/>
    <w:unhideWhenUsed/>
    <w:rsid w:val="003950F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950F4"/>
  </w:style>
  <w:style w:type="table" w:customStyle="1" w:styleId="Grigliatabella11">
    <w:name w:val="Griglia tabella11"/>
    <w:basedOn w:val="Tabellanormale"/>
    <w:next w:val="Grigliatabella"/>
    <w:uiPriority w:val="39"/>
    <w:rsid w:val="003950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
    <w:name w:val="Table Grid"/>
    <w:basedOn w:val="Tabellanormale"/>
    <w:uiPriority w:val="39"/>
    <w:rsid w:val="003950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rsid w:val="003950F4"/>
    <w:pPr>
      <w:tabs>
        <w:tab w:val="left" w:pos="1418"/>
      </w:tabs>
      <w:spacing w:after="0" w:line="240" w:lineRule="auto"/>
      <w:jc w:val="both"/>
    </w:pPr>
    <w:rPr>
      <w:rFonts w:ascii="Times New Roman" w:eastAsia="Times New Roman" w:hAnsi="Times New Roman" w:cs="Times New Roman"/>
      <w:kern w:val="0"/>
      <w:sz w:val="24"/>
      <w:szCs w:val="20"/>
      <w:lang w:eastAsia="fr-FR"/>
      <w14:ligatures w14:val="none"/>
    </w:rPr>
  </w:style>
  <w:style w:type="character" w:customStyle="1" w:styleId="CorpotestoCarattere">
    <w:name w:val="Corpo testo Carattere"/>
    <w:basedOn w:val="Carpredefinitoparagrafo"/>
    <w:link w:val="Corpotesto"/>
    <w:rsid w:val="003950F4"/>
    <w:rPr>
      <w:rFonts w:ascii="Times New Roman" w:eastAsia="Times New Roman" w:hAnsi="Times New Roman" w:cs="Times New Roman"/>
      <w:kern w:val="0"/>
      <w:sz w:val="24"/>
      <w:szCs w:val="20"/>
      <w:lang w:eastAsia="fr-FR"/>
      <w14:ligatures w14:val="none"/>
    </w:rPr>
  </w:style>
  <w:style w:type="paragraph" w:styleId="Paragrafoelenco">
    <w:name w:val="List Paragraph"/>
    <w:basedOn w:val="Normale"/>
    <w:uiPriority w:val="34"/>
    <w:qFormat/>
    <w:rsid w:val="003950F4"/>
    <w:pPr>
      <w:ind w:left="720"/>
      <w:contextualSpacing/>
    </w:pPr>
  </w:style>
  <w:style w:type="paragraph" w:styleId="NormaleWeb">
    <w:name w:val="Normal (Web)"/>
    <w:basedOn w:val="Normale"/>
    <w:uiPriority w:val="99"/>
    <w:semiHidden/>
    <w:unhideWhenUsed/>
    <w:rsid w:val="009F1A0E"/>
    <w:pPr>
      <w:spacing w:before="100" w:beforeAutospacing="1" w:after="100" w:afterAutospacing="1" w:line="240" w:lineRule="auto"/>
    </w:pPr>
    <w:rPr>
      <w:rFonts w:ascii="Times New Roman" w:eastAsia="Times New Roman" w:hAnsi="Times New Roman" w:cs="Times New Roman"/>
      <w:kern w:val="0"/>
      <w:sz w:val="24"/>
      <w:szCs w:val="24"/>
      <w:lang w:val="it-IT"/>
      <w14:ligatures w14:val="none"/>
    </w:rPr>
  </w:style>
  <w:style w:type="character" w:styleId="Numeropagina">
    <w:name w:val="page number"/>
    <w:basedOn w:val="Carpredefinitoparagrafo"/>
    <w:uiPriority w:val="99"/>
    <w:semiHidden/>
    <w:unhideWhenUsed/>
    <w:rsid w:val="002E01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2119145">
      <w:bodyDiv w:val="1"/>
      <w:marLeft w:val="0"/>
      <w:marRight w:val="0"/>
      <w:marTop w:val="0"/>
      <w:marBottom w:val="0"/>
      <w:divBdr>
        <w:top w:val="none" w:sz="0" w:space="0" w:color="auto"/>
        <w:left w:val="none" w:sz="0" w:space="0" w:color="auto"/>
        <w:bottom w:val="none" w:sz="0" w:space="0" w:color="auto"/>
        <w:right w:val="none" w:sz="0" w:space="0" w:color="auto"/>
      </w:divBdr>
      <w:divsChild>
        <w:div w:id="1590695873">
          <w:marLeft w:val="0"/>
          <w:marRight w:val="0"/>
          <w:marTop w:val="0"/>
          <w:marBottom w:val="0"/>
          <w:divBdr>
            <w:top w:val="none" w:sz="0" w:space="0" w:color="auto"/>
            <w:left w:val="none" w:sz="0" w:space="0" w:color="auto"/>
            <w:bottom w:val="none" w:sz="0" w:space="0" w:color="auto"/>
            <w:right w:val="none" w:sz="0" w:space="0" w:color="auto"/>
          </w:divBdr>
          <w:divsChild>
            <w:div w:id="1064597298">
              <w:marLeft w:val="0"/>
              <w:marRight w:val="0"/>
              <w:marTop w:val="0"/>
              <w:marBottom w:val="0"/>
              <w:divBdr>
                <w:top w:val="none" w:sz="0" w:space="0" w:color="auto"/>
                <w:left w:val="none" w:sz="0" w:space="0" w:color="auto"/>
                <w:bottom w:val="none" w:sz="0" w:space="0" w:color="auto"/>
                <w:right w:val="none" w:sz="0" w:space="0" w:color="auto"/>
              </w:divBdr>
              <w:divsChild>
                <w:div w:id="1276063889">
                  <w:marLeft w:val="0"/>
                  <w:marRight w:val="0"/>
                  <w:marTop w:val="0"/>
                  <w:marBottom w:val="0"/>
                  <w:divBdr>
                    <w:top w:val="none" w:sz="0" w:space="0" w:color="auto"/>
                    <w:left w:val="none" w:sz="0" w:space="0" w:color="auto"/>
                    <w:bottom w:val="none" w:sz="0" w:space="0" w:color="auto"/>
                    <w:right w:val="none" w:sz="0" w:space="0" w:color="auto"/>
                  </w:divBdr>
                  <w:divsChild>
                    <w:div w:id="1793860729">
                      <w:marLeft w:val="0"/>
                      <w:marRight w:val="0"/>
                      <w:marTop w:val="0"/>
                      <w:marBottom w:val="525"/>
                      <w:divBdr>
                        <w:top w:val="none" w:sz="0" w:space="0" w:color="auto"/>
                        <w:left w:val="none" w:sz="0" w:space="0" w:color="auto"/>
                        <w:bottom w:val="none" w:sz="0" w:space="0" w:color="auto"/>
                        <w:right w:val="none" w:sz="0" w:space="0" w:color="auto"/>
                      </w:divBdr>
                      <w:divsChild>
                        <w:div w:id="111158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95710">
          <w:marLeft w:val="0"/>
          <w:marRight w:val="0"/>
          <w:marTop w:val="0"/>
          <w:marBottom w:val="0"/>
          <w:divBdr>
            <w:top w:val="none" w:sz="0" w:space="0" w:color="auto"/>
            <w:left w:val="none" w:sz="0" w:space="0" w:color="auto"/>
            <w:bottom w:val="none" w:sz="0" w:space="0" w:color="auto"/>
            <w:right w:val="none" w:sz="0" w:space="0" w:color="auto"/>
          </w:divBdr>
          <w:divsChild>
            <w:div w:id="827670172">
              <w:marLeft w:val="0"/>
              <w:marRight w:val="0"/>
              <w:marTop w:val="0"/>
              <w:marBottom w:val="0"/>
              <w:divBdr>
                <w:top w:val="none" w:sz="0" w:space="0" w:color="auto"/>
                <w:left w:val="none" w:sz="0" w:space="0" w:color="auto"/>
                <w:bottom w:val="none" w:sz="0" w:space="0" w:color="auto"/>
                <w:right w:val="none" w:sz="0" w:space="0" w:color="auto"/>
              </w:divBdr>
              <w:divsChild>
                <w:div w:id="1729649028">
                  <w:marLeft w:val="0"/>
                  <w:marRight w:val="0"/>
                  <w:marTop w:val="0"/>
                  <w:marBottom w:val="0"/>
                  <w:divBdr>
                    <w:top w:val="none" w:sz="0" w:space="0" w:color="auto"/>
                    <w:left w:val="none" w:sz="0" w:space="0" w:color="auto"/>
                    <w:bottom w:val="none" w:sz="0" w:space="0" w:color="auto"/>
                    <w:right w:val="none" w:sz="0" w:space="0" w:color="auto"/>
                  </w:divBdr>
                  <w:divsChild>
                    <w:div w:id="446437087">
                      <w:marLeft w:val="0"/>
                      <w:marRight w:val="0"/>
                      <w:marTop w:val="0"/>
                      <w:marBottom w:val="525"/>
                      <w:divBdr>
                        <w:top w:val="none" w:sz="0" w:space="0" w:color="auto"/>
                        <w:left w:val="none" w:sz="0" w:space="0" w:color="auto"/>
                        <w:bottom w:val="none" w:sz="0" w:space="0" w:color="auto"/>
                        <w:right w:val="none" w:sz="0" w:space="0" w:color="auto"/>
                      </w:divBdr>
                      <w:divsChild>
                        <w:div w:id="114912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backoffice@tnv-europe.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D9462-8CB7-9046-BB3B-79ABC7D45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2</Pages>
  <Words>995</Words>
  <Characters>5672</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6654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Amministrazione 2</dc:creator>
  <cp:keywords/>
  <dc:description/>
  <cp:lastModifiedBy>Harmonia Cert</cp:lastModifiedBy>
  <cp:revision>13</cp:revision>
  <dcterms:created xsi:type="dcterms:W3CDTF">2024-02-27T13:51:00Z</dcterms:created>
  <dcterms:modified xsi:type="dcterms:W3CDTF">2025-02-07T14:44:00Z</dcterms:modified>
</cp:coreProperties>
</file>